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E3B" w:rsidRDefault="002E49EA">
      <w:pPr>
        <w:pStyle w:val="a3"/>
        <w:spacing w:before="0" w:after="0"/>
        <w:rPr>
          <w:rFonts w:ascii="宋体" w:hAnsi="宋体" w:cs="宋体"/>
          <w:sz w:val="20"/>
          <w:szCs w:val="20"/>
        </w:rPr>
      </w:pPr>
      <w:r>
        <w:rPr>
          <w:rFonts w:ascii="宋体" w:hAnsi="宋体" w:cs="宋体" w:hint="eastAsia"/>
          <w:sz w:val="20"/>
          <w:szCs w:val="20"/>
        </w:rPr>
        <w:t>一体式太阳能路灯头供应商评审表</w:t>
      </w:r>
    </w:p>
    <w:tbl>
      <w:tblPr>
        <w:tblW w:w="91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843"/>
        <w:gridCol w:w="1276"/>
        <w:gridCol w:w="2281"/>
        <w:gridCol w:w="1270"/>
      </w:tblGrid>
      <w:tr w:rsidR="006A5E3B">
        <w:trPr>
          <w:trHeight w:val="567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单位名称</w:t>
            </w:r>
          </w:p>
        </w:tc>
        <w:tc>
          <w:tcPr>
            <w:tcW w:w="7946" w:type="dxa"/>
            <w:gridSpan w:val="5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567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单位地址</w:t>
            </w:r>
          </w:p>
        </w:tc>
        <w:tc>
          <w:tcPr>
            <w:tcW w:w="3119" w:type="dxa"/>
            <w:gridSpan w:val="2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营业范围</w:t>
            </w:r>
          </w:p>
        </w:tc>
        <w:tc>
          <w:tcPr>
            <w:tcW w:w="3551" w:type="dxa"/>
            <w:gridSpan w:val="2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567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法人代表</w:t>
            </w:r>
          </w:p>
        </w:tc>
        <w:tc>
          <w:tcPr>
            <w:tcW w:w="1276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6A5E3B" w:rsidRDefault="002E49EA">
            <w:pPr>
              <w:spacing w:line="200" w:lineRule="exact"/>
              <w:ind w:firstLineChars="50" w:firstLine="100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联系人</w:t>
            </w:r>
          </w:p>
        </w:tc>
        <w:tc>
          <w:tcPr>
            <w:tcW w:w="1276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  <w:tc>
          <w:tcPr>
            <w:tcW w:w="2281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电话</w:t>
            </w:r>
          </w:p>
        </w:tc>
        <w:tc>
          <w:tcPr>
            <w:tcW w:w="1270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567"/>
          <w:jc w:val="center"/>
        </w:trPr>
        <w:tc>
          <w:tcPr>
            <w:tcW w:w="7918" w:type="dxa"/>
            <w:gridSpan w:val="5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评审内容</w:t>
            </w:r>
            <w:bookmarkStart w:id="0" w:name="_GoBack"/>
            <w:bookmarkEnd w:id="0"/>
          </w:p>
        </w:tc>
        <w:tc>
          <w:tcPr>
            <w:tcW w:w="1270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是否符合</w:t>
            </w:r>
          </w:p>
        </w:tc>
      </w:tr>
      <w:tr w:rsidR="006A5E3B">
        <w:trPr>
          <w:trHeight w:val="1893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企业情况（必备条件）</w:t>
            </w:r>
          </w:p>
        </w:tc>
        <w:tc>
          <w:tcPr>
            <w:tcW w:w="6676" w:type="dxa"/>
            <w:gridSpan w:val="4"/>
            <w:vAlign w:val="center"/>
          </w:tcPr>
          <w:p w:rsidR="006A5E3B" w:rsidRDefault="002E49EA" w:rsidP="00C935AC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未被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市场监督管理局</w:t>
            </w:r>
            <w:r>
              <w:rPr>
                <w:rFonts w:ascii="宋体" w:hAnsi="宋体" w:cs="宋体" w:hint="eastAsia"/>
                <w:kern w:val="0"/>
                <w:sz w:val="20"/>
              </w:rPr>
              <w:t>列入企业异常经营目录；</w:t>
            </w:r>
          </w:p>
          <w:p w:rsidR="006A5E3B" w:rsidRDefault="002E49EA" w:rsidP="00C935AC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sz w:val="20"/>
              </w:rPr>
              <w:t>经考察小组查询，经营过程信誉良好、2年内没违法违规处罚记录、2年内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lang w:bidi="ar"/>
              </w:rPr>
              <w:t>未被市级以上媒体报道过质量问题、</w:t>
            </w:r>
            <w:r>
              <w:rPr>
                <w:rFonts w:ascii="宋体" w:hAnsi="宋体" w:cs="宋体" w:hint="eastAsia"/>
                <w:color w:val="000000" w:themeColor="text1"/>
                <w:sz w:val="20"/>
              </w:rPr>
              <w:t>经营情况良好；</w:t>
            </w:r>
          </w:p>
          <w:p w:rsidR="006A5E3B" w:rsidRDefault="002E49EA" w:rsidP="00C935AC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333333"/>
                <w:sz w:val="20"/>
                <w:shd w:val="clear" w:color="auto" w:fill="FFFFFF"/>
              </w:rPr>
              <w:t>有生产半导体照明器具制造资质；</w:t>
            </w:r>
          </w:p>
          <w:p w:rsidR="006A5E3B" w:rsidRDefault="002E49EA" w:rsidP="00C935AC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color w:val="000000" w:themeColor="text1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0"/>
              </w:rPr>
              <w:t>具备路灯、光伏设备及电池的组装、销售能力；</w:t>
            </w:r>
          </w:p>
          <w:p w:rsidR="006A5E3B" w:rsidRPr="00DA4938" w:rsidRDefault="002E49EA" w:rsidP="00DA4938">
            <w:pPr>
              <w:pStyle w:val="a5"/>
              <w:widowControl/>
              <w:numPr>
                <w:ilvl w:val="0"/>
                <w:numId w:val="1"/>
              </w:numPr>
              <w:spacing w:beforeLines="10" w:before="31" w:afterLines="10" w:after="31" w:line="300" w:lineRule="exact"/>
              <w:ind w:firstLine="40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供应商</w:t>
            </w:r>
            <w:r w:rsidR="00DA4938"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年度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</w:rPr>
              <w:t>营业额400万及以上；</w:t>
            </w:r>
          </w:p>
        </w:tc>
        <w:tc>
          <w:tcPr>
            <w:tcW w:w="1270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 w:rsidTr="00555D86">
        <w:trPr>
          <w:trHeight w:val="3108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pStyle w:val="a3"/>
              <w:spacing w:before="0" w:after="0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0"/>
                <w:szCs w:val="20"/>
              </w:rPr>
              <w:t>一体式太阳能路灯头情况（必备条件）</w:t>
            </w:r>
          </w:p>
        </w:tc>
        <w:tc>
          <w:tcPr>
            <w:tcW w:w="6676" w:type="dxa"/>
            <w:gridSpan w:val="4"/>
            <w:vAlign w:val="center"/>
          </w:tcPr>
          <w:p w:rsidR="006A5E3B" w:rsidRDefault="002E49EA">
            <w:pPr>
              <w:widowControl/>
              <w:numPr>
                <w:ilvl w:val="0"/>
                <w:numId w:val="2"/>
              </w:numPr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提供1份</w:t>
            </w:r>
            <w:r w:rsidR="00DA4938">
              <w:rPr>
                <w:rFonts w:ascii="宋体" w:hAnsi="宋体" w:cs="宋体" w:hint="eastAsia"/>
                <w:sz w:val="20"/>
              </w:rPr>
              <w:t>市级及以上第三方</w:t>
            </w:r>
            <w:r w:rsidR="001B2A60">
              <w:rPr>
                <w:rFonts w:ascii="宋体" w:hAnsi="宋体" w:cs="宋体" w:hint="eastAsia"/>
                <w:sz w:val="20"/>
              </w:rPr>
              <w:t>检测机构</w:t>
            </w:r>
            <w:r w:rsidR="00DA4938">
              <w:rPr>
                <w:rFonts w:ascii="宋体" w:hAnsi="宋体" w:cs="宋体" w:hint="eastAsia"/>
                <w:sz w:val="20"/>
              </w:rPr>
              <w:t>出具的</w:t>
            </w:r>
            <w:r>
              <w:rPr>
                <w:rFonts w:ascii="宋体" w:hAnsi="宋体" w:cs="宋体" w:hint="eastAsia"/>
                <w:sz w:val="20"/>
              </w:rPr>
              <w:t>整灯的测试报告证明材料；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2、提供1份</w:t>
            </w:r>
            <w:r w:rsidR="00DA4938">
              <w:rPr>
                <w:rFonts w:ascii="宋体" w:hAnsi="宋体" w:cs="宋体" w:hint="eastAsia"/>
                <w:sz w:val="20"/>
              </w:rPr>
              <w:t>市级及以上第三方</w:t>
            </w:r>
            <w:r w:rsidR="001B2A60">
              <w:rPr>
                <w:rFonts w:ascii="宋体" w:hAnsi="宋体" w:cs="宋体" w:hint="eastAsia"/>
                <w:sz w:val="20"/>
              </w:rPr>
              <w:t>检测机构</w:t>
            </w:r>
            <w:r w:rsidR="00DA4938">
              <w:rPr>
                <w:rFonts w:ascii="宋体" w:hAnsi="宋体" w:cs="宋体" w:hint="eastAsia"/>
                <w:sz w:val="20"/>
              </w:rPr>
              <w:t>出具的</w:t>
            </w:r>
            <w:r>
              <w:rPr>
                <w:rFonts w:ascii="宋体" w:hAnsi="宋体" w:cs="宋体" w:hint="eastAsia"/>
                <w:sz w:val="20"/>
              </w:rPr>
              <w:t>灯具所用铝材型号及阳极抗氧化型材检测报告的证明材料；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3、光源品牌的证明及实验室测试数据证明材料；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4、锂电池的检测数据及1500次以上循环次数的证明材料；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5、锂电池具备航空、航海运输的条件的第三方认证证明材料</w:t>
            </w:r>
            <w:r w:rsidR="00517163">
              <w:rPr>
                <w:rFonts w:ascii="宋体" w:hAnsi="宋体" w:cs="宋体" w:hint="eastAsia"/>
                <w:sz w:val="20"/>
              </w:rPr>
              <w:t>；</w:t>
            </w:r>
          </w:p>
          <w:p w:rsidR="006A5E3B" w:rsidRDefault="002E49EA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6、</w:t>
            </w:r>
            <w:r w:rsidR="00DA4938">
              <w:rPr>
                <w:rFonts w:ascii="宋体" w:hAnsi="宋体" w:cs="宋体" w:hint="eastAsia"/>
                <w:sz w:val="20"/>
              </w:rPr>
              <w:t>需提供市级及以上第三方</w:t>
            </w:r>
            <w:r w:rsidR="001B2A60">
              <w:rPr>
                <w:rFonts w:ascii="宋体" w:hAnsi="宋体" w:cs="宋体" w:hint="eastAsia"/>
                <w:sz w:val="20"/>
              </w:rPr>
              <w:t>检测机构</w:t>
            </w:r>
            <w:r w:rsidR="00DA4938">
              <w:rPr>
                <w:rFonts w:ascii="宋体" w:hAnsi="宋体" w:cs="宋体" w:hint="eastAsia"/>
                <w:sz w:val="20"/>
              </w:rPr>
              <w:t>出具的</w:t>
            </w:r>
            <w:r>
              <w:rPr>
                <w:rFonts w:ascii="宋体" w:hAnsi="宋体" w:cs="宋体" w:hint="eastAsia"/>
                <w:sz w:val="20"/>
              </w:rPr>
              <w:t>控制器检测报告及行业标准的认证证明；</w:t>
            </w:r>
          </w:p>
          <w:p w:rsidR="006A5E3B" w:rsidRDefault="002E49EA" w:rsidP="00DA4938">
            <w:pPr>
              <w:widowControl/>
              <w:spacing w:beforeLines="10" w:before="31" w:afterLines="10" w:after="31" w:line="30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7、具备光伏组件的质量体系认证或ce认证。</w:t>
            </w:r>
          </w:p>
        </w:tc>
        <w:tc>
          <w:tcPr>
            <w:tcW w:w="1270" w:type="dxa"/>
            <w:vAlign w:val="center"/>
          </w:tcPr>
          <w:p w:rsidR="006A5E3B" w:rsidRDefault="006A5E3B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808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说明</w:t>
            </w:r>
          </w:p>
        </w:tc>
        <w:tc>
          <w:tcPr>
            <w:tcW w:w="7946" w:type="dxa"/>
            <w:gridSpan w:val="5"/>
            <w:vAlign w:val="center"/>
          </w:tcPr>
          <w:p w:rsidR="006A5E3B" w:rsidRDefault="002E49EA">
            <w:pPr>
              <w:spacing w:line="200" w:lineRule="exact"/>
              <w:jc w:val="left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必备条件有1项不通过，考察判定为不通过。</w:t>
            </w:r>
          </w:p>
        </w:tc>
      </w:tr>
      <w:tr w:rsidR="006A5E3B">
        <w:trPr>
          <w:trHeight w:val="1163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考察小组意见</w:t>
            </w:r>
          </w:p>
        </w:tc>
        <w:tc>
          <w:tcPr>
            <w:tcW w:w="7946" w:type="dxa"/>
            <w:gridSpan w:val="5"/>
            <w:vAlign w:val="center"/>
          </w:tcPr>
          <w:p w:rsidR="006A5E3B" w:rsidRDefault="006A5E3B">
            <w:pPr>
              <w:spacing w:line="200" w:lineRule="exact"/>
              <w:jc w:val="left"/>
              <w:rPr>
                <w:rFonts w:ascii="宋体" w:hAnsi="宋体" w:cs="宋体"/>
                <w:sz w:val="20"/>
              </w:rPr>
            </w:pPr>
          </w:p>
        </w:tc>
      </w:tr>
      <w:tr w:rsidR="006A5E3B">
        <w:trPr>
          <w:trHeight w:val="848"/>
          <w:jc w:val="center"/>
        </w:trPr>
        <w:tc>
          <w:tcPr>
            <w:tcW w:w="1242" w:type="dxa"/>
            <w:vAlign w:val="center"/>
          </w:tcPr>
          <w:p w:rsidR="006A5E3B" w:rsidRDefault="002E49EA">
            <w:pPr>
              <w:spacing w:line="200" w:lineRule="exact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</w:rPr>
              <w:t>考察小组签字</w:t>
            </w:r>
          </w:p>
        </w:tc>
        <w:tc>
          <w:tcPr>
            <w:tcW w:w="7946" w:type="dxa"/>
            <w:gridSpan w:val="5"/>
            <w:vAlign w:val="center"/>
          </w:tcPr>
          <w:p w:rsidR="006A5E3B" w:rsidRDefault="006A5E3B">
            <w:pPr>
              <w:spacing w:line="200" w:lineRule="exact"/>
              <w:jc w:val="left"/>
              <w:rPr>
                <w:rFonts w:ascii="宋体" w:hAnsi="宋体" w:cs="宋体"/>
                <w:sz w:val="20"/>
              </w:rPr>
            </w:pPr>
          </w:p>
        </w:tc>
      </w:tr>
    </w:tbl>
    <w:p w:rsidR="006A5E3B" w:rsidRDefault="006A5E3B">
      <w:pPr>
        <w:jc w:val="center"/>
        <w:rPr>
          <w:rFonts w:ascii="宋体" w:hAnsi="宋体" w:cs="宋体"/>
          <w:sz w:val="20"/>
        </w:rPr>
      </w:pPr>
    </w:p>
    <w:p w:rsidR="006A5E3B" w:rsidRDefault="002E49EA">
      <w:pPr>
        <w:jc w:val="center"/>
      </w:pPr>
      <w:r>
        <w:rPr>
          <w:rFonts w:ascii="宋体" w:hAnsi="宋体" w:cs="宋体" w:hint="eastAsia"/>
          <w:sz w:val="20"/>
        </w:rPr>
        <w:t xml:space="preserve">                                               日期：</w:t>
      </w:r>
    </w:p>
    <w:sectPr w:rsidR="006A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FDB23"/>
    <w:multiLevelType w:val="singleLevel"/>
    <w:tmpl w:val="17DFDB23"/>
    <w:lvl w:ilvl="0">
      <w:start w:val="1"/>
      <w:numFmt w:val="decimal"/>
      <w:suff w:val="nothing"/>
      <w:lvlText w:val="%1、"/>
      <w:lvlJc w:val="left"/>
    </w:lvl>
  </w:abstractNum>
  <w:abstractNum w:abstractNumId="1">
    <w:nsid w:val="78CE45A8"/>
    <w:multiLevelType w:val="singleLevel"/>
    <w:tmpl w:val="78CE45A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zNGRjYjBkMjYzNzMyNGRmN2I1NTcyYWI4ODkzYTQifQ=="/>
  </w:docVars>
  <w:rsids>
    <w:rsidRoot w:val="53A9425D"/>
    <w:rsid w:val="001B2A60"/>
    <w:rsid w:val="002C4334"/>
    <w:rsid w:val="002E49EA"/>
    <w:rsid w:val="00517163"/>
    <w:rsid w:val="00555D86"/>
    <w:rsid w:val="006A5E3B"/>
    <w:rsid w:val="00C935AC"/>
    <w:rsid w:val="00DA4938"/>
    <w:rsid w:val="01E50D53"/>
    <w:rsid w:val="02531C32"/>
    <w:rsid w:val="0A6E3B75"/>
    <w:rsid w:val="0C9B1D9B"/>
    <w:rsid w:val="0F557518"/>
    <w:rsid w:val="0F723221"/>
    <w:rsid w:val="0FAC3259"/>
    <w:rsid w:val="105968CE"/>
    <w:rsid w:val="15A822FD"/>
    <w:rsid w:val="17743D11"/>
    <w:rsid w:val="19120228"/>
    <w:rsid w:val="1A1B36BE"/>
    <w:rsid w:val="1CCD2ECB"/>
    <w:rsid w:val="3B833417"/>
    <w:rsid w:val="40685CC0"/>
    <w:rsid w:val="45723C79"/>
    <w:rsid w:val="47C652EC"/>
    <w:rsid w:val="47D50D03"/>
    <w:rsid w:val="4E797E26"/>
    <w:rsid w:val="53A9425D"/>
    <w:rsid w:val="5E930A90"/>
    <w:rsid w:val="7609264C"/>
    <w:rsid w:val="777F251D"/>
    <w:rsid w:val="798B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4">
    <w:name w:val="Strong"/>
    <w:basedOn w:val="a0"/>
    <w:qFormat/>
    <w:rPr>
      <w:b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月半月半弯</dc:creator>
  <cp:lastModifiedBy>xb21cn</cp:lastModifiedBy>
  <cp:revision>7</cp:revision>
  <cp:lastPrinted>2022-09-13T00:54:00Z</cp:lastPrinted>
  <dcterms:created xsi:type="dcterms:W3CDTF">2022-12-28T09:28:00Z</dcterms:created>
  <dcterms:modified xsi:type="dcterms:W3CDTF">2023-01-06T08:03:00Z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4865C1763C644AFDB1ED2C7136FA650E</vt:lpwstr>
  </property>
</Properties>
</file>